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E5E" w:rsidRDefault="003D2E5E" w:rsidP="003D2E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val="uk-UA" w:eastAsia="ru-RU"/>
        </w:rPr>
      </w:pPr>
      <w:r w:rsidRPr="003D2E5E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val="uk-UA" w:eastAsia="ru-RU"/>
        </w:rPr>
        <w:t xml:space="preserve">Поняття синдрому емоційного вигорання». </w:t>
      </w:r>
    </w:p>
    <w:p w:rsidR="003D2E5E" w:rsidRDefault="003D2E5E" w:rsidP="003D2E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val="uk-UA" w:eastAsia="ru-RU"/>
        </w:rPr>
      </w:pPr>
      <w:r w:rsidRPr="003D2E5E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val="uk-UA" w:eastAsia="ru-RU"/>
        </w:rPr>
        <w:t>Симптоми професійного вигорання</w:t>
      </w:r>
    </w:p>
    <w:p w:rsidR="003D2E5E" w:rsidRPr="003D2E5E" w:rsidRDefault="003D2E5E" w:rsidP="003D2E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val="uk-UA"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val="uk-UA" w:eastAsia="ru-RU"/>
        </w:rPr>
        <w:t>Підготувала: Тетяна ВЕРХОГЛЯД</w:t>
      </w:r>
      <w:bookmarkStart w:id="0" w:name="_GoBack"/>
      <w:bookmarkEnd w:id="0"/>
    </w:p>
    <w:p w:rsidR="003D2E5E" w:rsidRPr="003D2E5E" w:rsidRDefault="003D2E5E" w:rsidP="003D2E5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Професійна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діяльність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педагога в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усі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часи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була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однією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найбільш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емоційно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напружених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пов’язано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 великою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кількістю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непередбачуваних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неконтрольованих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комунікативних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ситуацій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нерегламентованим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режимом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роботи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з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високою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мірою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особистісної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відповідальності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вчителя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Педагоги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постійно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знаходяться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емоційно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насиченій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атмосфері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під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час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інтенсивного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й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тісного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спілкування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учнями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батьками,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колегами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призводить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емоційного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вигорання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D2E5E" w:rsidRPr="003D2E5E" w:rsidRDefault="003D2E5E" w:rsidP="003D2E5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Науковці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називають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декілька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факторів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його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виникнення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хронічна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напружена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психоемоційна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діяльність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дестабілізуюча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організація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діяльності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підвищена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відповідальність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виконувану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роботу; неблагополучна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психологічна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атмосфера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професійної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діяльності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;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психологічно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важкий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контингент, з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яким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має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справу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професіонал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сфері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спілкування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До характеристик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особистості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схильної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емоційного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вигорання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пізніше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додається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імпульсивність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низька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емоційна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стійкість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неефективні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стилі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поведінки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конфліктних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ситуаціях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Рівень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емоційного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вигорання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педагога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характеризує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лише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його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особистість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а й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ефективність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навчально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виховного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процесу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цілому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Саме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тому,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дослідження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своєчасна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профілактика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зазначеного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явища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має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велике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значення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як для самого педагога так і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навчального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закладу у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цілому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D2E5E" w:rsidRPr="003D2E5E" w:rsidRDefault="003D2E5E" w:rsidP="003D2E5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Основні</w:t>
      </w:r>
      <w:proofErr w:type="spellEnd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складові</w:t>
      </w:r>
      <w:proofErr w:type="spellEnd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поняття</w:t>
      </w:r>
      <w:proofErr w:type="spellEnd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синдрому "</w:t>
      </w:r>
      <w:proofErr w:type="spell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емоційного</w:t>
      </w:r>
      <w:proofErr w:type="spellEnd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" </w:t>
      </w:r>
      <w:proofErr w:type="spell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та"професійного</w:t>
      </w:r>
      <w:proofErr w:type="spellEnd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" </w:t>
      </w:r>
      <w:proofErr w:type="spell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вигорання</w:t>
      </w:r>
      <w:proofErr w:type="spellEnd"/>
    </w:p>
    <w:p w:rsidR="003D2E5E" w:rsidRPr="003D2E5E" w:rsidRDefault="003D2E5E" w:rsidP="003D2E5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Створюючи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дітей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умови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емоційного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комфорту,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турбуючись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їх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здоров’я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розвиток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безпеку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педагоги буквально «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згорають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на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роботі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частіше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 все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забуваючи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свої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емоції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які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тліють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і з часом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перетворюються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 «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полум’я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3D2E5E" w:rsidRPr="003D2E5E" w:rsidRDefault="003D2E5E" w:rsidP="003D2E5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Емоційне</w:t>
      </w:r>
      <w:proofErr w:type="spellEnd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вигорання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–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синдром,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який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розвивається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під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впливом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хронічного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стресу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і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постійного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навантаження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призводить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виснаження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емоційно-енергетичних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особистісних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ресурсів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людини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Емоційне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вигорання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виникає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результаті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накопичення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негативних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емоцій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без «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розрядки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або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вивільнення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від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них.</w:t>
      </w:r>
    </w:p>
    <w:p w:rsidR="003D2E5E" w:rsidRPr="003D2E5E" w:rsidRDefault="003D2E5E" w:rsidP="003D2E5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Так само як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вогнище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поступово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</w:t>
      </w:r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глинає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поліна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професійне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вигорання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відбувається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одразу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Бувають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ситу</w:t>
      </w:r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ації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коли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впродовж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тривалого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часу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</w:t>
      </w:r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можливо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точно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сказати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є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найбільш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вагомою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причиною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зниження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якості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життєдіяльності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педагога.</w:t>
      </w:r>
    </w:p>
    <w:p w:rsidR="003D2E5E" w:rsidRPr="003D2E5E" w:rsidRDefault="003D2E5E" w:rsidP="003D2E5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Професія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педагога – одна з тих, де синдром «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професійного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вигорання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є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найбільш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поширеним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Тому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дуже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важливим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є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вивчення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особливостей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його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виникнення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розвитку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перебігу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саме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педагогічній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діяльності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D2E5E" w:rsidRPr="003D2E5E" w:rsidRDefault="003D2E5E" w:rsidP="003D2E5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Синдром </w:t>
      </w:r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</w:t>
      </w:r>
      <w:proofErr w:type="spell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професійного</w:t>
      </w:r>
      <w:proofErr w:type="spellEnd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вигорання</w:t>
      </w:r>
      <w:proofErr w:type="spellEnd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</w:t>
      </w:r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- один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із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проявів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стресу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з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яким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стикається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людина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власній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професійній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діяльності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D2E5E" w:rsidRPr="003D2E5E" w:rsidRDefault="003D2E5E" w:rsidP="003D2E5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Термін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професійне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вигорання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з’явився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психологічній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літературі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відносно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недавно.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Його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ввів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американський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психіатр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Дж.Фрейденбергер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 1974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році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характеристики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психічного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стану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здорових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людей,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які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інтенсивно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спілкуються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клієнтами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proofErr w:type="gram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пацієнтами,постійно</w:t>
      </w:r>
      <w:proofErr w:type="spellEnd"/>
      <w:proofErr w:type="gram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перебувають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емоційно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завантаженій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атмосфері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наданні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професійної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допомоги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люди,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які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працюють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системі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людина-людина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»: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лікарі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юристи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соціальні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працівники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психіатри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психологи, </w:t>
      </w:r>
      <w:proofErr w:type="spellStart"/>
      <w:proofErr w:type="gram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педагоги.Вигорання</w:t>
      </w:r>
      <w:proofErr w:type="spellEnd"/>
      <w:proofErr w:type="gram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процес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який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відбувається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дуже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повільно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3D2E5E" w:rsidRPr="003D2E5E" w:rsidRDefault="003D2E5E" w:rsidP="003D2E5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І </w:t>
      </w:r>
      <w:proofErr w:type="spell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стадія</w:t>
      </w:r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триває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3-5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років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</w:p>
    <w:p w:rsidR="003D2E5E" w:rsidRPr="003D2E5E" w:rsidRDefault="003D2E5E" w:rsidP="003D2E5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ІІ стадія</w:t>
      </w:r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5-15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років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</w:p>
    <w:p w:rsidR="003D2E5E" w:rsidRPr="003D2E5E" w:rsidRDefault="003D2E5E" w:rsidP="003D2E5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ІІІ </w:t>
      </w:r>
      <w:proofErr w:type="spell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стадія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–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від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10 до 20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років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D2E5E" w:rsidRPr="003D2E5E" w:rsidRDefault="003D2E5E" w:rsidP="003D2E5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Причини «синдрому </w:t>
      </w:r>
      <w:proofErr w:type="spell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згорання</w:t>
      </w:r>
      <w:proofErr w:type="spellEnd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</w:t>
      </w:r>
    </w:p>
    <w:p w:rsidR="003D2E5E" w:rsidRPr="003D2E5E" w:rsidRDefault="003D2E5E" w:rsidP="003D2E5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-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напруженість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і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конфлікти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професійному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оточенні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недостатня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підтримка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 боку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колег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3D2E5E" w:rsidRPr="003D2E5E" w:rsidRDefault="003D2E5E" w:rsidP="003D2E5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недостатні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умови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самовираження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експериментування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інновацій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3D2E5E" w:rsidRPr="003D2E5E" w:rsidRDefault="003D2E5E" w:rsidP="003D2E5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одноманітність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діяльності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й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невміння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творчо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підійти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виконуваної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роботи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3D2E5E" w:rsidRPr="003D2E5E" w:rsidRDefault="003D2E5E" w:rsidP="003D2E5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вкладання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роботу</w:t>
      </w:r>
      <w:proofErr w:type="gram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значних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особистісних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ресурсів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недостатнього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визнання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і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відсутності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позитивного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оцінювання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 боку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керівництва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3D2E5E" w:rsidRPr="003D2E5E" w:rsidRDefault="003D2E5E" w:rsidP="003D2E5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зверхність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ставленні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вчителів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початкових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класів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3D2E5E" w:rsidRPr="003D2E5E" w:rsidRDefault="003D2E5E" w:rsidP="003D2E5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робота без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перспективи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неможливість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побудувати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професійну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кар’єру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3D2E5E" w:rsidRPr="003D2E5E" w:rsidRDefault="003D2E5E" w:rsidP="003D2E5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невмотивованість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учнів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результати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роботи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якими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непомітні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»;</w:t>
      </w:r>
    </w:p>
    <w:p w:rsidR="003D2E5E" w:rsidRPr="003D2E5E" w:rsidRDefault="003D2E5E" w:rsidP="003D2E5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невирішені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особистісні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конфлікти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D2E5E" w:rsidRPr="003D2E5E" w:rsidRDefault="003D2E5E" w:rsidP="003D2E5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Фактори</w:t>
      </w:r>
      <w:proofErr w:type="spellEnd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, </w:t>
      </w:r>
      <w:proofErr w:type="spell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що</w:t>
      </w:r>
      <w:proofErr w:type="spellEnd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сприяють</w:t>
      </w:r>
      <w:proofErr w:type="spellEnd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виникненню</w:t>
      </w:r>
      <w:proofErr w:type="spellEnd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професійних</w:t>
      </w:r>
      <w:proofErr w:type="spellEnd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стресів</w:t>
      </w:r>
      <w:proofErr w:type="spellEnd"/>
    </w:p>
    <w:p w:rsidR="003D2E5E" w:rsidRPr="003D2E5E" w:rsidRDefault="003D2E5E" w:rsidP="003D2E5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високий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рівень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відповідальності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дітей</w:t>
      </w:r>
      <w:proofErr w:type="spellEnd"/>
    </w:p>
    <w:p w:rsidR="003D2E5E" w:rsidRPr="003D2E5E" w:rsidRDefault="003D2E5E" w:rsidP="003D2E5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дисбаланс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між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інтелектуально-енергетичними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витратами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 морально-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матеріальними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винагородами</w:t>
      </w:r>
      <w:proofErr w:type="spellEnd"/>
    </w:p>
    <w:p w:rsidR="003D2E5E" w:rsidRPr="003D2E5E" w:rsidRDefault="003D2E5E" w:rsidP="003D2E5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напруженість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і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конфлікти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професійному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оточенні</w:t>
      </w:r>
      <w:proofErr w:type="spellEnd"/>
    </w:p>
    <w:p w:rsidR="003D2E5E" w:rsidRPr="003D2E5E" w:rsidRDefault="003D2E5E" w:rsidP="003D2E5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недостатні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умови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самовираження</w:t>
      </w:r>
      <w:proofErr w:type="spellEnd"/>
    </w:p>
    <w:p w:rsidR="003D2E5E" w:rsidRPr="003D2E5E" w:rsidRDefault="003D2E5E" w:rsidP="003D2E5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одноманітність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діяльності</w:t>
      </w:r>
      <w:proofErr w:type="spellEnd"/>
    </w:p>
    <w:p w:rsidR="003D2E5E" w:rsidRPr="003D2E5E" w:rsidRDefault="003D2E5E" w:rsidP="003D2E5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відсутність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позитивного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оцінювання</w:t>
      </w:r>
      <w:proofErr w:type="spellEnd"/>
    </w:p>
    <w:p w:rsidR="003D2E5E" w:rsidRPr="003D2E5E" w:rsidRDefault="003D2E5E" w:rsidP="003D2E5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відсутність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перспектив у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роботі</w:t>
      </w:r>
      <w:proofErr w:type="spellEnd"/>
    </w:p>
    <w:p w:rsidR="003D2E5E" w:rsidRPr="003D2E5E" w:rsidRDefault="003D2E5E" w:rsidP="003D2E5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-«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непомітність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результатів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роботи</w:t>
      </w:r>
      <w:proofErr w:type="spellEnd"/>
    </w:p>
    <w:p w:rsidR="003D2E5E" w:rsidRPr="003D2E5E" w:rsidRDefault="003D2E5E" w:rsidP="003D2E5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Невирішені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особисті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проблеми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D2E5E" w:rsidRPr="003D2E5E" w:rsidRDefault="003D2E5E" w:rsidP="003D2E5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Різниця</w:t>
      </w:r>
      <w:proofErr w:type="spellEnd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між</w:t>
      </w:r>
      <w:proofErr w:type="spellEnd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стресом</w:t>
      </w:r>
      <w:proofErr w:type="spellEnd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і </w:t>
      </w:r>
      <w:proofErr w:type="spell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вигоранням</w:t>
      </w:r>
      <w:proofErr w:type="spellEnd"/>
    </w:p>
    <w:p w:rsidR="003D2E5E" w:rsidRPr="003D2E5E" w:rsidRDefault="003D2E5E" w:rsidP="003D2E5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Чим </w:t>
      </w:r>
      <w:proofErr w:type="spell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відрізняється</w:t>
      </w:r>
      <w:proofErr w:type="spellEnd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професійне</w:t>
      </w:r>
      <w:proofErr w:type="spellEnd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«</w:t>
      </w:r>
      <w:proofErr w:type="spell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вигорання</w:t>
      </w:r>
      <w:proofErr w:type="spellEnd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» </w:t>
      </w:r>
      <w:proofErr w:type="spell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від</w:t>
      </w:r>
      <w:proofErr w:type="spellEnd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емоційного</w:t>
      </w:r>
      <w:proofErr w:type="spellEnd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?</w:t>
      </w:r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Які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фактори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спричиняють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ці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явища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3D2E5E" w:rsidRPr="003D2E5E" w:rsidRDefault="003D2E5E" w:rsidP="003D2E5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Фактично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синоніми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оскільки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сам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термін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емоційне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вигорання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з’явився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професійній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сфері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Але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можна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припустити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емоційне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вигорання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ширше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поняття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тобто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результат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тривалої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дії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терпимих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стресових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факторів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пов’язаних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передусім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зі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спілкуванням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і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напруженими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ситуаціями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D2E5E" w:rsidRPr="003D2E5E" w:rsidRDefault="003D2E5E" w:rsidP="003D2E5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Вигорання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може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бути результатом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постійних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стресів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але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 те ж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саме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надмірна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кількість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стресів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Стрес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включає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себе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занадто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багато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»: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надто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багато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тиску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який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вимагає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надто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багато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від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людини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фізично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і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психологічно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gram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Люди ,</w:t>
      </w:r>
      <w:proofErr w:type="gram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перебувають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під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стресом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уявляють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якщо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вони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зможуть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все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взяти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під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контроль, то вони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почуватимуться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значно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краще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proofErr w:type="gram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Вигорання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,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зовсім</w:t>
      </w:r>
      <w:proofErr w:type="spellEnd"/>
      <w:proofErr w:type="gram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навпаки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означає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"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нічого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".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Переживати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вигорання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означає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відчувати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порожність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позбавленість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мотивації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D2E5E" w:rsidRPr="003D2E5E" w:rsidRDefault="003D2E5E" w:rsidP="003D2E5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Люди,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які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відчувають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вигоряння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часто не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бачать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надію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позитивні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зміни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їхньому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становищі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Якщо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надмірний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стрес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визначити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як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потопання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обов'язках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вигоряння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буде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значити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залишатися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суцільно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сухим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від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обов’язків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0"/>
        <w:gridCol w:w="3863"/>
      </w:tblGrid>
      <w:tr w:rsidR="003D2E5E" w:rsidRPr="003D2E5E" w:rsidTr="003D2E5E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D2E5E" w:rsidRPr="003D2E5E" w:rsidRDefault="003D2E5E" w:rsidP="003D2E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D2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Стрес</w:t>
            </w:r>
            <w:proofErr w:type="spellEnd"/>
          </w:p>
        </w:tc>
        <w:tc>
          <w:tcPr>
            <w:tcW w:w="386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D2E5E" w:rsidRPr="003D2E5E" w:rsidRDefault="003D2E5E" w:rsidP="003D2E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D2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Вигорання</w:t>
            </w:r>
            <w:proofErr w:type="spellEnd"/>
          </w:p>
        </w:tc>
      </w:tr>
      <w:tr w:rsidR="003D2E5E" w:rsidRPr="003D2E5E" w:rsidTr="003D2E5E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D2E5E" w:rsidRPr="003D2E5E" w:rsidRDefault="003D2E5E" w:rsidP="003D2E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Характеризується</w:t>
            </w:r>
            <w:proofErr w:type="spellEnd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гіпернавантаженням</w:t>
            </w:r>
            <w:proofErr w:type="spellEnd"/>
          </w:p>
        </w:tc>
        <w:tc>
          <w:tcPr>
            <w:tcW w:w="386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D2E5E" w:rsidRPr="003D2E5E" w:rsidRDefault="003D2E5E" w:rsidP="003D2E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Уникання</w:t>
            </w:r>
            <w:proofErr w:type="spellEnd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навантаження</w:t>
            </w:r>
            <w:proofErr w:type="spellEnd"/>
          </w:p>
        </w:tc>
      </w:tr>
      <w:tr w:rsidR="003D2E5E" w:rsidRPr="003D2E5E" w:rsidTr="003D2E5E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D2E5E" w:rsidRPr="003D2E5E" w:rsidRDefault="003D2E5E" w:rsidP="003D2E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Емоції</w:t>
            </w:r>
            <w:proofErr w:type="spellEnd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гіперактивні</w:t>
            </w:r>
            <w:proofErr w:type="spellEnd"/>
          </w:p>
        </w:tc>
        <w:tc>
          <w:tcPr>
            <w:tcW w:w="386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D2E5E" w:rsidRPr="003D2E5E" w:rsidRDefault="003D2E5E" w:rsidP="003D2E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Емоції</w:t>
            </w:r>
            <w:proofErr w:type="spellEnd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притупляються</w:t>
            </w:r>
            <w:proofErr w:type="spellEnd"/>
          </w:p>
        </w:tc>
      </w:tr>
      <w:tr w:rsidR="003D2E5E" w:rsidRPr="003D2E5E" w:rsidTr="003D2E5E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D2E5E" w:rsidRPr="003D2E5E" w:rsidRDefault="003D2E5E" w:rsidP="003D2E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Продукує</w:t>
            </w:r>
            <w:proofErr w:type="spellEnd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терміновість</w:t>
            </w:r>
            <w:proofErr w:type="spellEnd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і </w:t>
            </w:r>
            <w:proofErr w:type="spellStart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гіперактивність</w:t>
            </w:r>
            <w:proofErr w:type="spellEnd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 </w:t>
            </w:r>
            <w:proofErr w:type="spellStart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роботі</w:t>
            </w:r>
            <w:proofErr w:type="spellEnd"/>
          </w:p>
        </w:tc>
        <w:tc>
          <w:tcPr>
            <w:tcW w:w="386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D2E5E" w:rsidRPr="003D2E5E" w:rsidRDefault="003D2E5E" w:rsidP="003D2E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Продукує</w:t>
            </w:r>
            <w:proofErr w:type="spellEnd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безпорадність</w:t>
            </w:r>
            <w:proofErr w:type="spellEnd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і </w:t>
            </w:r>
            <w:proofErr w:type="spellStart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безнадійність</w:t>
            </w:r>
            <w:proofErr w:type="spellEnd"/>
          </w:p>
        </w:tc>
      </w:tr>
      <w:tr w:rsidR="003D2E5E" w:rsidRPr="003D2E5E" w:rsidTr="003D2E5E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D2E5E" w:rsidRPr="003D2E5E" w:rsidRDefault="003D2E5E" w:rsidP="003D2E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Приводить до </w:t>
            </w:r>
            <w:proofErr w:type="spellStart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відчуття</w:t>
            </w:r>
            <w:proofErr w:type="spellEnd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тривоги</w:t>
            </w:r>
            <w:proofErr w:type="spellEnd"/>
          </w:p>
        </w:tc>
        <w:tc>
          <w:tcPr>
            <w:tcW w:w="386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D2E5E" w:rsidRPr="003D2E5E" w:rsidRDefault="003D2E5E" w:rsidP="003D2E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Приводить до </w:t>
            </w:r>
            <w:proofErr w:type="spellStart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пригніченості</w:t>
            </w:r>
            <w:proofErr w:type="spellEnd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і </w:t>
            </w:r>
            <w:proofErr w:type="spellStart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депресії</w:t>
            </w:r>
            <w:proofErr w:type="spellEnd"/>
          </w:p>
        </w:tc>
      </w:tr>
      <w:tr w:rsidR="003D2E5E" w:rsidRPr="003D2E5E" w:rsidTr="003D2E5E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D2E5E" w:rsidRPr="003D2E5E" w:rsidRDefault="003D2E5E" w:rsidP="003D2E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Втрата</w:t>
            </w:r>
            <w:proofErr w:type="spellEnd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енергії</w:t>
            </w:r>
            <w:proofErr w:type="spellEnd"/>
          </w:p>
        </w:tc>
        <w:tc>
          <w:tcPr>
            <w:tcW w:w="386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D2E5E" w:rsidRPr="003D2E5E" w:rsidRDefault="003D2E5E" w:rsidP="003D2E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Втрата</w:t>
            </w:r>
            <w:proofErr w:type="spellEnd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мотивації</w:t>
            </w:r>
            <w:proofErr w:type="spellEnd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ідеалів</w:t>
            </w:r>
            <w:proofErr w:type="spellEnd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і </w:t>
            </w:r>
            <w:proofErr w:type="spellStart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сподівання</w:t>
            </w:r>
            <w:proofErr w:type="spellEnd"/>
          </w:p>
        </w:tc>
      </w:tr>
      <w:tr w:rsidR="003D2E5E" w:rsidRPr="003D2E5E" w:rsidTr="003D2E5E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D2E5E" w:rsidRPr="003D2E5E" w:rsidRDefault="003D2E5E" w:rsidP="003D2E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Найбільша</w:t>
            </w:r>
            <w:proofErr w:type="spellEnd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шкода на </w:t>
            </w:r>
            <w:proofErr w:type="spellStart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фізичному</w:t>
            </w:r>
            <w:proofErr w:type="spellEnd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рівні</w:t>
            </w:r>
            <w:proofErr w:type="spellEnd"/>
          </w:p>
        </w:tc>
        <w:tc>
          <w:tcPr>
            <w:tcW w:w="386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D2E5E" w:rsidRPr="003D2E5E" w:rsidRDefault="003D2E5E" w:rsidP="003D2E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Найбільша</w:t>
            </w:r>
            <w:proofErr w:type="spellEnd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шкода на </w:t>
            </w:r>
            <w:proofErr w:type="spellStart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емоційному</w:t>
            </w:r>
            <w:proofErr w:type="spellEnd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рівні</w:t>
            </w:r>
            <w:proofErr w:type="spellEnd"/>
          </w:p>
        </w:tc>
      </w:tr>
      <w:tr w:rsidR="003D2E5E" w:rsidRPr="003D2E5E" w:rsidTr="003D2E5E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D2E5E" w:rsidRPr="003D2E5E" w:rsidRDefault="003D2E5E" w:rsidP="003D2E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Може</w:t>
            </w:r>
            <w:proofErr w:type="spellEnd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привести до </w:t>
            </w:r>
            <w:proofErr w:type="spellStart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передчасної</w:t>
            </w:r>
            <w:proofErr w:type="spellEnd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смерті</w:t>
            </w:r>
            <w:proofErr w:type="spellEnd"/>
          </w:p>
        </w:tc>
        <w:tc>
          <w:tcPr>
            <w:tcW w:w="386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D2E5E" w:rsidRPr="003D2E5E" w:rsidRDefault="003D2E5E" w:rsidP="003D2E5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Може</w:t>
            </w:r>
            <w:proofErr w:type="spellEnd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привести до </w:t>
            </w:r>
            <w:proofErr w:type="spellStart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втрати</w:t>
            </w:r>
            <w:proofErr w:type="spellEnd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почуття</w:t>
            </w:r>
            <w:proofErr w:type="spellEnd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цінності</w:t>
            </w:r>
            <w:proofErr w:type="spellEnd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2E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життя</w:t>
            </w:r>
            <w:proofErr w:type="spellEnd"/>
          </w:p>
        </w:tc>
      </w:tr>
    </w:tbl>
    <w:p w:rsidR="003D2E5E" w:rsidRPr="003D2E5E" w:rsidRDefault="003D2E5E" w:rsidP="003D2E5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Методики </w:t>
      </w:r>
      <w:proofErr w:type="spell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дослідження</w:t>
      </w:r>
      <w:proofErr w:type="spellEnd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проблеми«</w:t>
      </w:r>
      <w:proofErr w:type="gramEnd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вигорання</w:t>
      </w:r>
      <w:proofErr w:type="spellEnd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</w:t>
      </w:r>
    </w:p>
    <w:p w:rsidR="003D2E5E" w:rsidRPr="003D2E5E" w:rsidRDefault="003D2E5E" w:rsidP="003D2E5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Аналіз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вивчення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синдрому «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професійного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вигорання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», показав,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основних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методик,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які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можуть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дослідженні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цієї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проблеми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належать:</w:t>
      </w:r>
    </w:p>
    <w:p w:rsidR="003D2E5E" w:rsidRPr="003D2E5E" w:rsidRDefault="003D2E5E" w:rsidP="003D2E5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1.Методика «</w:t>
      </w:r>
      <w:proofErr w:type="spell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Діагностики</w:t>
      </w:r>
      <w:proofErr w:type="spellEnd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рівня</w:t>
      </w:r>
      <w:proofErr w:type="spellEnd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емоційного</w:t>
      </w:r>
      <w:proofErr w:type="spellEnd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вигорання</w:t>
      </w:r>
      <w:proofErr w:type="spellEnd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 (В.В. Бойко).</w:t>
      </w:r>
    </w:p>
    <w:p w:rsidR="003D2E5E" w:rsidRPr="003D2E5E" w:rsidRDefault="003D2E5E" w:rsidP="003D2E5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Методику "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Діагностики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рівня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емоційного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вигорання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" (В.В. Бойко)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можна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використовувати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визначення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розвитку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компонентів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"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емоційного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вигорання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</w:t>
      </w:r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Досліджуваним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пропонуються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надати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відповідь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84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запитання</w:t>
      </w:r>
      <w:proofErr w:type="spellEnd"/>
    </w:p>
    <w:p w:rsidR="003D2E5E" w:rsidRPr="003D2E5E" w:rsidRDefault="003D2E5E" w:rsidP="003D2E5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 Методика «</w:t>
      </w:r>
      <w:proofErr w:type="spell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Визначення</w:t>
      </w:r>
      <w:proofErr w:type="spellEnd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психічного</w:t>
      </w:r>
      <w:proofErr w:type="spellEnd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«</w:t>
      </w:r>
      <w:proofErr w:type="spell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вигорання</w:t>
      </w:r>
      <w:proofErr w:type="spellEnd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» (О.О. </w:t>
      </w:r>
      <w:proofErr w:type="spell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Рукавішніков</w:t>
      </w:r>
      <w:proofErr w:type="spellEnd"/>
      <w:proofErr w:type="gram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).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Доречно</w:t>
      </w:r>
      <w:proofErr w:type="spellEnd"/>
      <w:proofErr w:type="gram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використовувати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діагностики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прояву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синдрому "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вигорання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" на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трьох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основних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рівнях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міжособистісному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особистісному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мотиваційному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Дана методика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містить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72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твердження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щодо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відчуттів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пов'язаних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роботою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які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відповідають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3 шкалам:</w:t>
      </w:r>
    </w:p>
    <w:p w:rsidR="003D2E5E" w:rsidRPr="003D2E5E" w:rsidRDefault="003D2E5E" w:rsidP="003D2E5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 Методика «Синдром «</w:t>
      </w:r>
      <w:proofErr w:type="spell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вигорання</w:t>
      </w:r>
      <w:proofErr w:type="spellEnd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» в </w:t>
      </w:r>
      <w:proofErr w:type="spell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професіях</w:t>
      </w:r>
      <w:proofErr w:type="spellEnd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системи</w:t>
      </w:r>
      <w:proofErr w:type="spellEnd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«</w:t>
      </w:r>
      <w:proofErr w:type="spell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людина</w:t>
      </w:r>
      <w:proofErr w:type="spellEnd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— </w:t>
      </w:r>
      <w:proofErr w:type="spell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людина</w:t>
      </w:r>
      <w:proofErr w:type="spellEnd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» (Г.С. </w:t>
      </w:r>
      <w:proofErr w:type="spell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Нікіфоров</w:t>
      </w:r>
      <w:proofErr w:type="spellEnd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)</w:t>
      </w:r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D2E5E" w:rsidRPr="003D2E5E" w:rsidRDefault="003D2E5E" w:rsidP="003D2E5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Методику "Синдром "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вигорання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" у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професіях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"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людина-людина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" (Г.С.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Нікіфоров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можна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використати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визначення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складових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синдрому "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вигорання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" (за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теорією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синдрому "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вигорання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" К.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Маслач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С. Джексон) Методика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містить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22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запитання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які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відповідають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3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субшкалам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D2E5E" w:rsidRPr="003D2E5E" w:rsidRDefault="003D2E5E" w:rsidP="003D2E5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 Методика «</w:t>
      </w:r>
      <w:proofErr w:type="spell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Оцінка</w:t>
      </w:r>
      <w:proofErr w:type="spellEnd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власного</w:t>
      </w:r>
      <w:proofErr w:type="spellEnd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потенціалу</w:t>
      </w:r>
      <w:proofErr w:type="spellEnd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«</w:t>
      </w:r>
      <w:proofErr w:type="spell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вигорання</w:t>
      </w:r>
      <w:proofErr w:type="spellEnd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» " (Дж. </w:t>
      </w:r>
      <w:proofErr w:type="spell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Гібсон</w:t>
      </w:r>
      <w:proofErr w:type="spellEnd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)</w:t>
      </w:r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D2E5E" w:rsidRPr="003D2E5E" w:rsidRDefault="003D2E5E" w:rsidP="003D2E5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Методику "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Оцінка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власного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потенціалу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"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вигорання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" (Дж.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Гібсон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можна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використати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виміру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компонентів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"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вигорання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". Дана методика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містить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18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запитань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які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відповідають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одному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із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компонентів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"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вигорання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":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деперсоналізація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особиста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задоволеність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емоційне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виснаження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Досліджуваним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пропонується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обрати на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кожне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запитання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одну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із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6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відповідей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За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кожним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компонентом "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вигорання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"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підраховується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середній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бал, а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потім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ключем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проводиться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визначення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рівня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"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вигорання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 (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низький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середній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високий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);</w:t>
      </w:r>
    </w:p>
    <w:p w:rsidR="003D2E5E" w:rsidRPr="003D2E5E" w:rsidRDefault="003D2E5E" w:rsidP="003D2E5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 Методика «</w:t>
      </w:r>
      <w:proofErr w:type="spell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Дослідження</w:t>
      </w:r>
      <w:proofErr w:type="spellEnd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синдрому «</w:t>
      </w:r>
      <w:proofErr w:type="spell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вигорання</w:t>
      </w:r>
      <w:proofErr w:type="spellEnd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» (Дж. </w:t>
      </w:r>
      <w:proofErr w:type="spell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Грінберг</w:t>
      </w:r>
      <w:proofErr w:type="spellEnd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).</w:t>
      </w:r>
    </w:p>
    <w:p w:rsidR="003D2E5E" w:rsidRPr="003D2E5E" w:rsidRDefault="003D2E5E" w:rsidP="003D2E5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Методику "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Дослідження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синдрому "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вигорання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" (Дж.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Грінберг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можна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застосувати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визначення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рівня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"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емоційного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вигорання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". Дана методика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містить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запитань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Досліджуваним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пропонується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обрати для кожного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запитання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одну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із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запропонованих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відповідей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"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згоден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"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або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"не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згоден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".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Інтерпретація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проводиться шляхом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аналізу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суми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балів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рівнями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"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вигорання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":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низький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(0-7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балів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середній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(8-14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балів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високий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(15-20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балів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</w:p>
    <w:p w:rsidR="003D2E5E" w:rsidRPr="003D2E5E" w:rsidRDefault="003D2E5E" w:rsidP="003D2E5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Загальні</w:t>
      </w:r>
      <w:proofErr w:type="spellEnd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рекомендації</w:t>
      </w:r>
      <w:proofErr w:type="spellEnd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із</w:t>
      </w:r>
      <w:proofErr w:type="spellEnd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запобігання</w:t>
      </w:r>
      <w:proofErr w:type="spellEnd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розвитку</w:t>
      </w:r>
      <w:proofErr w:type="spellEnd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синдрому </w:t>
      </w:r>
      <w:proofErr w:type="spell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емоційного</w:t>
      </w:r>
      <w:proofErr w:type="spellEnd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вигоряння</w:t>
      </w:r>
      <w:proofErr w:type="spellEnd"/>
    </w:p>
    <w:p w:rsidR="003D2E5E" w:rsidRPr="003D2E5E" w:rsidRDefault="003D2E5E" w:rsidP="003D2E5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3D2E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перший </w:t>
      </w:r>
      <w:proofErr w:type="spellStart"/>
      <w:r w:rsidRPr="003D2E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крок</w:t>
      </w:r>
      <w:proofErr w:type="spellEnd"/>
      <w:r w:rsidRPr="003D2E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до </w:t>
      </w:r>
      <w:proofErr w:type="spellStart"/>
      <w:r w:rsidRPr="003D2E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подолання</w:t>
      </w:r>
      <w:proofErr w:type="spellEnd"/>
      <w:r w:rsidRPr="003D2E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вигоряння</w:t>
      </w:r>
      <w:proofErr w:type="spellEnd"/>
      <w:r w:rsidRPr="003D2E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– 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розібратися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 собою,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зрозуміти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свої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цілі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уявити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образ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свого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майбутнього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зрозуміти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сенс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того,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чим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саме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людина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займається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3D2E5E" w:rsidRPr="003D2E5E" w:rsidRDefault="003D2E5E" w:rsidP="003D2E5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2E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- </w:t>
      </w:r>
      <w:proofErr w:type="spellStart"/>
      <w:r w:rsidRPr="003D2E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другий</w:t>
      </w:r>
      <w:proofErr w:type="spellEnd"/>
      <w:r w:rsidRPr="003D2E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(</w:t>
      </w:r>
      <w:proofErr w:type="spellStart"/>
      <w:r w:rsidRPr="003D2E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інший</w:t>
      </w:r>
      <w:proofErr w:type="spellEnd"/>
      <w:r w:rsidRPr="003D2E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спосіб</w:t>
      </w:r>
      <w:proofErr w:type="spellEnd"/>
      <w:r w:rsidRPr="003D2E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) –</w:t>
      </w:r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перехід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 сферу</w:t>
      </w:r>
      <w:proofErr w:type="gram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яка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лежить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поруч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Тоді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попередні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уміння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навички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знаходять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застосування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Людина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робить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так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звану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горизонтальну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кар’єру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3D2E5E" w:rsidRPr="003D2E5E" w:rsidRDefault="003D2E5E" w:rsidP="003D2E5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2E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- </w:t>
      </w:r>
      <w:proofErr w:type="spellStart"/>
      <w:r w:rsidRPr="003D2E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третій</w:t>
      </w:r>
      <w:proofErr w:type="spellEnd"/>
      <w:r w:rsidRPr="003D2E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–</w:t>
      </w:r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не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залишаючи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даного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виду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діяльності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зробити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її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інструментом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досягнення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більш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глобальних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ідей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3D2E5E" w:rsidRPr="003D2E5E" w:rsidRDefault="003D2E5E" w:rsidP="003D2E5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2E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- </w:t>
      </w:r>
      <w:proofErr w:type="spellStart"/>
      <w:r w:rsidRPr="003D2E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четвертий</w:t>
      </w:r>
      <w:proofErr w:type="spellEnd"/>
      <w:r w:rsidRPr="003D2E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– 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людина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залишаючись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тій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же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ситуації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починає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робити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акценти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 на тому,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вона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вже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добре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знає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уміє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засвоїла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а на тому,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являється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неї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проблемою. Так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можна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віднайти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новий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сенс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старій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професії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а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її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перетворення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інструмент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саморозвитку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стає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профілактикою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вигоряння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D2E5E" w:rsidRPr="003D2E5E" w:rsidRDefault="003D2E5E" w:rsidP="003D2E5E">
      <w:pPr>
        <w:shd w:val="clear" w:color="auto" w:fill="FFFDCE"/>
        <w:spacing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Відома</w:t>
      </w:r>
      <w:proofErr w:type="spellEnd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 притча</w:t>
      </w:r>
    </w:p>
    <w:p w:rsidR="003D2E5E" w:rsidRPr="003D2E5E" w:rsidRDefault="003D2E5E" w:rsidP="003D2E5E">
      <w:pPr>
        <w:shd w:val="clear" w:color="auto" w:fill="FFFDCE"/>
        <w:spacing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Про </w:t>
      </w:r>
      <w:proofErr w:type="spellStart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двох</w:t>
      </w:r>
      <w:proofErr w:type="spellEnd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мандрівників</w:t>
      </w:r>
      <w:proofErr w:type="spellEnd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, </w:t>
      </w:r>
      <w:proofErr w:type="spellStart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яких</w:t>
      </w:r>
      <w:proofErr w:type="spellEnd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 мучила </w:t>
      </w:r>
      <w:proofErr w:type="spellStart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спрага</w:t>
      </w:r>
      <w:proofErr w:type="spellEnd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 і, </w:t>
      </w:r>
      <w:proofErr w:type="spellStart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нарешті</w:t>
      </w:r>
      <w:proofErr w:type="spellEnd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, </w:t>
      </w:r>
      <w:proofErr w:type="spellStart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діставшись</w:t>
      </w:r>
      <w:proofErr w:type="spellEnd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 до </w:t>
      </w:r>
      <w:proofErr w:type="spellStart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поселення</w:t>
      </w:r>
      <w:proofErr w:type="spellEnd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, вони </w:t>
      </w:r>
      <w:proofErr w:type="spellStart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отримали</w:t>
      </w:r>
      <w:proofErr w:type="spellEnd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 по </w:t>
      </w:r>
      <w:proofErr w:type="spellStart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півсклянки</w:t>
      </w:r>
      <w:proofErr w:type="spellEnd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 води. Один з </w:t>
      </w:r>
      <w:proofErr w:type="spellStart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подорожніх</w:t>
      </w:r>
      <w:proofErr w:type="spellEnd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сприйняв</w:t>
      </w:r>
      <w:proofErr w:type="spellEnd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 склянку </w:t>
      </w:r>
      <w:proofErr w:type="spellStart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напівповною</w:t>
      </w:r>
      <w:proofErr w:type="spellEnd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, з </w:t>
      </w:r>
      <w:proofErr w:type="spellStart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вдячністю</w:t>
      </w:r>
      <w:proofErr w:type="spellEnd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прийняв</w:t>
      </w:r>
      <w:proofErr w:type="spellEnd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ці</w:t>
      </w:r>
      <w:proofErr w:type="spellEnd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півсклянки</w:t>
      </w:r>
      <w:proofErr w:type="spellEnd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 води і </w:t>
      </w:r>
      <w:proofErr w:type="spellStart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був</w:t>
      </w:r>
      <w:proofErr w:type="spellEnd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задоволений</w:t>
      </w:r>
      <w:proofErr w:type="spellEnd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. </w:t>
      </w:r>
      <w:proofErr w:type="spellStart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Інший</w:t>
      </w:r>
      <w:proofErr w:type="spellEnd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 же </w:t>
      </w:r>
      <w:proofErr w:type="spellStart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сприйняв</w:t>
      </w:r>
      <w:proofErr w:type="spellEnd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 склянку </w:t>
      </w:r>
      <w:proofErr w:type="spellStart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напівпорожньою</w:t>
      </w:r>
      <w:proofErr w:type="spellEnd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 і </w:t>
      </w:r>
      <w:proofErr w:type="spellStart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лишився</w:t>
      </w:r>
      <w:proofErr w:type="spellEnd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невдоволеним</w:t>
      </w:r>
      <w:proofErr w:type="spellEnd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, </w:t>
      </w:r>
      <w:proofErr w:type="spellStart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що</w:t>
      </w:r>
      <w:proofErr w:type="spellEnd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йому</w:t>
      </w:r>
      <w:proofErr w:type="spellEnd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 не налили </w:t>
      </w:r>
      <w:proofErr w:type="spellStart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повну</w:t>
      </w:r>
      <w:proofErr w:type="spellEnd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 склянку. Дивились </w:t>
      </w:r>
      <w:proofErr w:type="spellStart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двоє</w:t>
      </w:r>
      <w:proofErr w:type="spellEnd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 в </w:t>
      </w:r>
      <w:proofErr w:type="spellStart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одне</w:t>
      </w:r>
      <w:proofErr w:type="spellEnd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вікно</w:t>
      </w:r>
      <w:proofErr w:type="spellEnd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: один </w:t>
      </w:r>
      <w:proofErr w:type="spellStart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угледів</w:t>
      </w:r>
      <w:proofErr w:type="spellEnd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саме</w:t>
      </w:r>
      <w:proofErr w:type="spellEnd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багно</w:t>
      </w:r>
      <w:proofErr w:type="spellEnd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. А </w:t>
      </w:r>
      <w:proofErr w:type="spellStart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інший</w:t>
      </w:r>
      <w:proofErr w:type="spellEnd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 – </w:t>
      </w:r>
      <w:proofErr w:type="spellStart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листя</w:t>
      </w:r>
      <w:proofErr w:type="spellEnd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, </w:t>
      </w:r>
      <w:proofErr w:type="spellStart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дощем</w:t>
      </w:r>
      <w:proofErr w:type="spellEnd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умите</w:t>
      </w:r>
      <w:proofErr w:type="spellEnd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, </w:t>
      </w:r>
      <w:proofErr w:type="spellStart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блакитне</w:t>
      </w:r>
      <w:proofErr w:type="spellEnd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 небо і </w:t>
      </w:r>
      <w:proofErr w:type="spellStart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перші</w:t>
      </w:r>
      <w:proofErr w:type="spellEnd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квіти</w:t>
      </w:r>
      <w:proofErr w:type="spellEnd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, </w:t>
      </w:r>
      <w:proofErr w:type="spellStart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Побачив</w:t>
      </w:r>
      <w:proofErr w:type="spellEnd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другий</w:t>
      </w:r>
      <w:proofErr w:type="spellEnd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 – весна </w:t>
      </w:r>
      <w:proofErr w:type="gramStart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давно!...</w:t>
      </w:r>
      <w:proofErr w:type="gramEnd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 Дивились </w:t>
      </w:r>
      <w:proofErr w:type="spellStart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двоє</w:t>
      </w:r>
      <w:proofErr w:type="spellEnd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 в </w:t>
      </w:r>
      <w:proofErr w:type="spellStart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одне</w:t>
      </w:r>
      <w:proofErr w:type="spellEnd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вікно</w:t>
      </w:r>
      <w:proofErr w:type="spellEnd"/>
      <w:r w:rsidRPr="003D2E5E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 .</w:t>
      </w:r>
      <w:proofErr w:type="gramEnd"/>
    </w:p>
    <w:p w:rsidR="003D2E5E" w:rsidRPr="003D2E5E" w:rsidRDefault="003D2E5E" w:rsidP="003D2E5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І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хоча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існує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універсального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рецепту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відвигорання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усе ж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цю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проблему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можна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вирішити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якщо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нею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цілеспрямовано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займатись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Необхідно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розділяти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робочу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частину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життя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сімейну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й не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змішувати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їх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не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брати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роботу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додому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не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занадто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затримуватись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роботі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Корисні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фізичні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вправи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прогулянки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щоб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відволіктись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від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роботи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Також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досить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корисно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брати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короткочасні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перерви, коли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відчуваєте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ситуація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занадто</w:t>
      </w:r>
      <w:proofErr w:type="spellEnd"/>
      <w:r w:rsidRPr="003D2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напружена</w:t>
      </w:r>
      <w:r w:rsidRPr="003D2E5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</w:t>
      </w:r>
    </w:p>
    <w:p w:rsidR="00DB611C" w:rsidRDefault="00DB611C"/>
    <w:sectPr w:rsidR="00DB6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00A"/>
    <w:rsid w:val="003D2E5E"/>
    <w:rsid w:val="00C6100A"/>
    <w:rsid w:val="00DB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B47A0"/>
  <w15:chartTrackingRefBased/>
  <w15:docId w15:val="{F984BE6E-1F81-48B5-AFA8-44BBB483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2E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3D2E5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2E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D2E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3D2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2E5E"/>
    <w:rPr>
      <w:b/>
      <w:bCs/>
    </w:rPr>
  </w:style>
  <w:style w:type="character" w:styleId="a5">
    <w:name w:val="Emphasis"/>
    <w:basedOn w:val="a0"/>
    <w:uiPriority w:val="20"/>
    <w:qFormat/>
    <w:rsid w:val="003D2E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7748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467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1437</Words>
  <Characters>8194</Characters>
  <Application>Microsoft Office Word</Application>
  <DocSecurity>0</DocSecurity>
  <Lines>68</Lines>
  <Paragraphs>19</Paragraphs>
  <ScaleCrop>false</ScaleCrop>
  <Company/>
  <LinksUpToDate>false</LinksUpToDate>
  <CharactersWithSpaces>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2025-11-07T12:32:00Z</dcterms:created>
  <dcterms:modified xsi:type="dcterms:W3CDTF">2025-11-07T12:37:00Z</dcterms:modified>
</cp:coreProperties>
</file>